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63" w:rsidRPr="006D7248" w:rsidRDefault="00E434CA" w:rsidP="006D7248">
      <w:pPr>
        <w:spacing w:after="120"/>
        <w:jc w:val="center"/>
        <w:rPr>
          <w:rFonts w:ascii="Calibri" w:eastAsia="Calibri" w:hAnsi="Calibri"/>
          <w:b/>
          <w:color w:val="A909FF"/>
          <w:sz w:val="28"/>
          <w:szCs w:val="28"/>
        </w:rPr>
      </w:pPr>
      <w:r w:rsidRPr="006D7248">
        <w:rPr>
          <w:rFonts w:ascii="Calibri" w:eastAsia="Calibri" w:hAnsi="Calibri"/>
          <w:b/>
          <w:color w:val="A909FF"/>
          <w:sz w:val="28"/>
          <w:szCs w:val="28"/>
        </w:rPr>
        <w:t>Liste de verbes d’action</w:t>
      </w:r>
    </w:p>
    <w:p w:rsidR="006D7248" w:rsidRPr="00966175" w:rsidRDefault="006D7248" w:rsidP="006D7248">
      <w:pPr>
        <w:pBdr>
          <w:bottom w:val="single" w:sz="18" w:space="1" w:color="A914C0"/>
        </w:pBdr>
        <w:spacing w:after="120"/>
        <w:jc w:val="center"/>
        <w:rPr>
          <w:rFonts w:ascii="Calibri" w:eastAsia="Calibri" w:hAnsi="Calibri"/>
          <w:b/>
          <w:color w:val="A2249C"/>
          <w:sz w:val="28"/>
          <w:szCs w:val="28"/>
        </w:rPr>
      </w:pPr>
    </w:p>
    <w:p w:rsidR="002A398D" w:rsidRDefault="002A398D" w:rsidP="001D3063"/>
    <w:p w:rsidR="00A574B6" w:rsidRDefault="00A574B6" w:rsidP="001D3063"/>
    <w:p w:rsidR="00A574B6" w:rsidRDefault="00A574B6" w:rsidP="001D3063"/>
    <w:p w:rsidR="00A574B6" w:rsidRDefault="00A574B6" w:rsidP="001D3063"/>
    <w:tbl>
      <w:tblPr>
        <w:tblW w:w="0" w:type="auto"/>
        <w:tblBorders>
          <w:top w:val="single" w:sz="6" w:space="0" w:color="73A415"/>
          <w:left w:val="single" w:sz="6" w:space="0" w:color="73A415"/>
          <w:bottom w:val="single" w:sz="6" w:space="0" w:color="73A415"/>
          <w:right w:val="single" w:sz="6" w:space="0" w:color="73A415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5"/>
        <w:gridCol w:w="7211"/>
      </w:tblGrid>
      <w:tr w:rsidR="002A398D" w:rsidRPr="00336A8C" w:rsidTr="008029EC">
        <w:tc>
          <w:tcPr>
            <w:tcW w:w="0" w:type="auto"/>
            <w:tcBorders>
              <w:top w:val="single" w:sz="6" w:space="0" w:color="73A415"/>
              <w:left w:val="single" w:sz="6" w:space="0" w:color="73A415"/>
              <w:bottom w:val="single" w:sz="6" w:space="0" w:color="73A415"/>
              <w:right w:val="single" w:sz="6" w:space="0" w:color="73A415"/>
            </w:tcBorders>
            <w:vAlign w:val="center"/>
            <w:hideMark/>
          </w:tcPr>
          <w:p w:rsidR="002A398D" w:rsidRPr="008029EC" w:rsidRDefault="002A398D" w:rsidP="008029EC">
            <w:pPr>
              <w:textAlignment w:val="top"/>
              <w:rPr>
                <w:rFonts w:ascii="Calibri" w:eastAsia="Times New Roman" w:hAnsi="Calibri" w:cs="Arial"/>
                <w:b/>
                <w:bCs/>
                <w:lang w:val="fr-BE"/>
              </w:rPr>
            </w:pPr>
            <w:r w:rsidRPr="008029EC">
              <w:rPr>
                <w:rFonts w:ascii="Calibri" w:eastAsia="Times New Roman" w:hAnsi="Calibri" w:cs="Arial"/>
                <w:b/>
                <w:bCs/>
                <w:lang w:val="fr-BE"/>
              </w:rPr>
              <w:t>Domaines d’activité</w:t>
            </w:r>
          </w:p>
        </w:tc>
        <w:tc>
          <w:tcPr>
            <w:tcW w:w="0" w:type="auto"/>
            <w:tcBorders>
              <w:top w:val="single" w:sz="6" w:space="0" w:color="73A415"/>
              <w:left w:val="single" w:sz="6" w:space="0" w:color="73A415"/>
              <w:bottom w:val="single" w:sz="6" w:space="0" w:color="73A415"/>
              <w:right w:val="single" w:sz="6" w:space="0" w:color="73A415"/>
            </w:tcBorders>
            <w:vAlign w:val="center"/>
            <w:hideMark/>
          </w:tcPr>
          <w:p w:rsidR="002A398D" w:rsidRPr="008029EC" w:rsidRDefault="002A398D" w:rsidP="008029EC">
            <w:pPr>
              <w:textAlignment w:val="top"/>
              <w:rPr>
                <w:rFonts w:ascii="Calibri" w:eastAsia="Times New Roman" w:hAnsi="Calibri" w:cs="Arial"/>
                <w:b/>
                <w:lang w:val="fr-BE"/>
              </w:rPr>
            </w:pPr>
            <w:r w:rsidRPr="008029EC">
              <w:rPr>
                <w:rFonts w:ascii="Calibri" w:eastAsia="Times New Roman" w:hAnsi="Calibri" w:cs="Arial"/>
                <w:b/>
                <w:lang w:val="fr-BE"/>
              </w:rPr>
              <w:t>Verbes d’action</w:t>
            </w:r>
          </w:p>
        </w:tc>
      </w:tr>
      <w:tr w:rsidR="002A398D" w:rsidRPr="00C30489" w:rsidTr="008029EC">
        <w:tc>
          <w:tcPr>
            <w:tcW w:w="0" w:type="auto"/>
            <w:tcBorders>
              <w:top w:val="single" w:sz="6" w:space="0" w:color="73A415"/>
              <w:left w:val="single" w:sz="6" w:space="0" w:color="73A415"/>
              <w:bottom w:val="single" w:sz="6" w:space="0" w:color="73A415"/>
              <w:right w:val="single" w:sz="6" w:space="0" w:color="73A415"/>
            </w:tcBorders>
            <w:vAlign w:val="center"/>
            <w:hideMark/>
          </w:tcPr>
          <w:p w:rsidR="002A398D" w:rsidRPr="008029EC" w:rsidRDefault="002A398D" w:rsidP="008029EC">
            <w:pPr>
              <w:textAlignment w:val="top"/>
              <w:rPr>
                <w:rFonts w:ascii="Calibri" w:eastAsia="Times New Roman" w:hAnsi="Calibri" w:cs="Arial"/>
                <w:b/>
                <w:lang w:val="fr-BE"/>
              </w:rPr>
            </w:pPr>
            <w:r w:rsidRPr="008029EC">
              <w:rPr>
                <w:rFonts w:ascii="Calibri" w:eastAsia="Times New Roman" w:hAnsi="Calibri" w:cs="Arial"/>
                <w:b/>
                <w:bCs/>
                <w:lang w:val="fr-BE"/>
              </w:rPr>
              <w:t>Management</w:t>
            </w:r>
          </w:p>
        </w:tc>
        <w:tc>
          <w:tcPr>
            <w:tcW w:w="0" w:type="auto"/>
            <w:tcBorders>
              <w:top w:val="single" w:sz="6" w:space="0" w:color="73A415"/>
              <w:left w:val="single" w:sz="6" w:space="0" w:color="73A415"/>
              <w:bottom w:val="single" w:sz="6" w:space="0" w:color="73A415"/>
              <w:right w:val="single" w:sz="6" w:space="0" w:color="73A415"/>
            </w:tcBorders>
            <w:vAlign w:val="center"/>
            <w:hideMark/>
          </w:tcPr>
          <w:p w:rsidR="002A398D" w:rsidRPr="008029EC" w:rsidRDefault="002A398D" w:rsidP="008029EC">
            <w:pPr>
              <w:textAlignment w:val="top"/>
              <w:rPr>
                <w:rFonts w:ascii="Calibri" w:eastAsia="Times New Roman" w:hAnsi="Calibri" w:cs="Arial"/>
                <w:lang w:val="fr-BE"/>
              </w:rPr>
            </w:pPr>
            <w:r w:rsidRPr="008029EC">
              <w:rPr>
                <w:rFonts w:ascii="Calibri" w:eastAsia="Times New Roman" w:hAnsi="Calibri" w:cs="Arial"/>
                <w:lang w:val="fr-BE"/>
              </w:rPr>
              <w:t>Animer, conduire, confier,</w:t>
            </w:r>
            <w:r w:rsidR="00FE09BE">
              <w:rPr>
                <w:rFonts w:ascii="Calibri" w:eastAsia="Times New Roman" w:hAnsi="Calibri" w:cs="Arial"/>
                <w:lang w:val="fr-BE"/>
              </w:rPr>
              <w:t xml:space="preserve"> coordonner, déléguer, guider, </w:t>
            </w:r>
            <w:r w:rsidRPr="008029EC">
              <w:rPr>
                <w:rFonts w:ascii="Calibri" w:eastAsia="Times New Roman" w:hAnsi="Calibri" w:cs="Arial"/>
                <w:lang w:val="fr-BE"/>
              </w:rPr>
              <w:t xml:space="preserve"> manager négoci</w:t>
            </w:r>
            <w:r w:rsidR="00FE09BE">
              <w:rPr>
                <w:rFonts w:ascii="Calibri" w:eastAsia="Times New Roman" w:hAnsi="Calibri" w:cs="Arial"/>
                <w:lang w:val="fr-BE"/>
              </w:rPr>
              <w:t>er, orienter, piloter, présider</w:t>
            </w:r>
          </w:p>
        </w:tc>
      </w:tr>
      <w:tr w:rsidR="002A398D" w:rsidRPr="00C30489" w:rsidTr="008029EC">
        <w:tc>
          <w:tcPr>
            <w:tcW w:w="0" w:type="auto"/>
            <w:tcBorders>
              <w:top w:val="single" w:sz="6" w:space="0" w:color="73A415"/>
              <w:left w:val="single" w:sz="6" w:space="0" w:color="73A415"/>
              <w:bottom w:val="single" w:sz="6" w:space="0" w:color="73A415"/>
              <w:right w:val="single" w:sz="6" w:space="0" w:color="73A415"/>
            </w:tcBorders>
            <w:vAlign w:val="center"/>
            <w:hideMark/>
          </w:tcPr>
          <w:p w:rsidR="002A398D" w:rsidRPr="008029EC" w:rsidRDefault="002A398D" w:rsidP="008029EC">
            <w:pPr>
              <w:textAlignment w:val="top"/>
              <w:rPr>
                <w:rFonts w:ascii="Calibri" w:eastAsia="Times New Roman" w:hAnsi="Calibri" w:cs="Arial"/>
                <w:b/>
                <w:lang w:val="fr-BE"/>
              </w:rPr>
            </w:pPr>
            <w:r w:rsidRPr="008029EC">
              <w:rPr>
                <w:rFonts w:ascii="Calibri" w:eastAsia="Times New Roman" w:hAnsi="Calibri" w:cs="Arial"/>
                <w:b/>
                <w:bCs/>
                <w:lang w:val="fr-BE"/>
              </w:rPr>
              <w:t>Décision</w:t>
            </w:r>
          </w:p>
        </w:tc>
        <w:tc>
          <w:tcPr>
            <w:tcW w:w="0" w:type="auto"/>
            <w:tcBorders>
              <w:top w:val="single" w:sz="6" w:space="0" w:color="73A415"/>
              <w:left w:val="single" w:sz="6" w:space="0" w:color="73A415"/>
              <w:bottom w:val="single" w:sz="6" w:space="0" w:color="73A415"/>
              <w:right w:val="single" w:sz="6" w:space="0" w:color="73A415"/>
            </w:tcBorders>
            <w:vAlign w:val="center"/>
            <w:hideMark/>
          </w:tcPr>
          <w:p w:rsidR="002A398D" w:rsidRPr="008029EC" w:rsidRDefault="002A398D" w:rsidP="008029EC">
            <w:pPr>
              <w:textAlignment w:val="top"/>
              <w:rPr>
                <w:rFonts w:ascii="Calibri" w:eastAsia="Times New Roman" w:hAnsi="Calibri" w:cs="Arial"/>
                <w:lang w:val="fr-BE"/>
              </w:rPr>
            </w:pPr>
            <w:r w:rsidRPr="008029EC">
              <w:rPr>
                <w:rFonts w:ascii="Calibri" w:eastAsia="Times New Roman" w:hAnsi="Calibri" w:cs="Arial"/>
                <w:lang w:val="fr-BE"/>
              </w:rPr>
              <w:t>Analyser, approuver, conclure, décider, fixer, éliminer, juger</w:t>
            </w:r>
            <w:r w:rsidR="00FE09BE">
              <w:rPr>
                <w:rFonts w:ascii="Calibri" w:eastAsia="Times New Roman" w:hAnsi="Calibri" w:cs="Arial"/>
                <w:lang w:val="fr-BE"/>
              </w:rPr>
              <w:t>, rentabiliser, résoudre</w:t>
            </w:r>
          </w:p>
        </w:tc>
      </w:tr>
      <w:tr w:rsidR="002A398D" w:rsidRPr="00C30489" w:rsidTr="008029EC">
        <w:tc>
          <w:tcPr>
            <w:tcW w:w="0" w:type="auto"/>
            <w:tcBorders>
              <w:top w:val="single" w:sz="6" w:space="0" w:color="73A415"/>
              <w:left w:val="single" w:sz="6" w:space="0" w:color="73A415"/>
              <w:bottom w:val="single" w:sz="6" w:space="0" w:color="73A415"/>
              <w:right w:val="single" w:sz="6" w:space="0" w:color="73A415"/>
            </w:tcBorders>
            <w:vAlign w:val="center"/>
            <w:hideMark/>
          </w:tcPr>
          <w:p w:rsidR="002A398D" w:rsidRPr="008029EC" w:rsidRDefault="002A398D" w:rsidP="008029EC">
            <w:pPr>
              <w:textAlignment w:val="top"/>
              <w:rPr>
                <w:rFonts w:ascii="Calibri" w:eastAsia="Times New Roman" w:hAnsi="Calibri" w:cs="Arial"/>
                <w:b/>
                <w:lang w:val="fr-BE"/>
              </w:rPr>
            </w:pPr>
            <w:r w:rsidRPr="008029EC">
              <w:rPr>
                <w:rFonts w:ascii="Calibri" w:eastAsia="Times New Roman" w:hAnsi="Calibri" w:cs="Arial"/>
                <w:b/>
                <w:bCs/>
                <w:lang w:val="fr-BE"/>
              </w:rPr>
              <w:t>Production</w:t>
            </w:r>
          </w:p>
        </w:tc>
        <w:tc>
          <w:tcPr>
            <w:tcW w:w="0" w:type="auto"/>
            <w:tcBorders>
              <w:top w:val="single" w:sz="6" w:space="0" w:color="73A415"/>
              <w:left w:val="single" w:sz="6" w:space="0" w:color="73A415"/>
              <w:bottom w:val="single" w:sz="6" w:space="0" w:color="73A415"/>
              <w:right w:val="single" w:sz="6" w:space="0" w:color="73A415"/>
            </w:tcBorders>
            <w:vAlign w:val="center"/>
            <w:hideMark/>
          </w:tcPr>
          <w:p w:rsidR="002A398D" w:rsidRPr="008029EC" w:rsidRDefault="002A398D" w:rsidP="008029EC">
            <w:pPr>
              <w:textAlignment w:val="top"/>
              <w:rPr>
                <w:rFonts w:ascii="Calibri" w:eastAsia="Times New Roman" w:hAnsi="Calibri" w:cs="Arial"/>
                <w:lang w:val="fr-BE"/>
              </w:rPr>
            </w:pPr>
            <w:r w:rsidRPr="008029EC">
              <w:rPr>
                <w:rFonts w:ascii="Calibri" w:eastAsia="Times New Roman" w:hAnsi="Calibri" w:cs="Arial"/>
                <w:lang w:val="fr-BE"/>
              </w:rPr>
              <w:t>Appliquer, effectuer, équiper, entreteni</w:t>
            </w:r>
            <w:r w:rsidR="00FE09BE">
              <w:rPr>
                <w:rFonts w:ascii="Calibri" w:eastAsia="Times New Roman" w:hAnsi="Calibri" w:cs="Arial"/>
                <w:lang w:val="fr-BE"/>
              </w:rPr>
              <w:t>r, maintenir, réaliser, valider</w:t>
            </w:r>
          </w:p>
        </w:tc>
      </w:tr>
      <w:tr w:rsidR="002A398D" w:rsidRPr="00C30489" w:rsidTr="008029EC">
        <w:tc>
          <w:tcPr>
            <w:tcW w:w="0" w:type="auto"/>
            <w:tcBorders>
              <w:top w:val="single" w:sz="6" w:space="0" w:color="73A415"/>
              <w:left w:val="single" w:sz="6" w:space="0" w:color="73A415"/>
              <w:bottom w:val="single" w:sz="6" w:space="0" w:color="73A415"/>
              <w:right w:val="single" w:sz="6" w:space="0" w:color="73A415"/>
            </w:tcBorders>
            <w:vAlign w:val="center"/>
            <w:hideMark/>
          </w:tcPr>
          <w:p w:rsidR="002A398D" w:rsidRPr="008029EC" w:rsidRDefault="00744432" w:rsidP="008029EC">
            <w:pPr>
              <w:textAlignment w:val="top"/>
              <w:rPr>
                <w:rFonts w:ascii="Calibri" w:eastAsia="Times New Roman" w:hAnsi="Calibri" w:cs="Arial"/>
                <w:b/>
                <w:lang w:val="fr-BE"/>
              </w:rPr>
            </w:pPr>
            <w:r>
              <w:rPr>
                <w:rFonts w:ascii="Calibri" w:eastAsia="Times New Roman" w:hAnsi="Calibri" w:cs="Arial"/>
                <w:b/>
                <w:bCs/>
                <w:lang w:val="fr-BE"/>
              </w:rPr>
              <w:t>V</w:t>
            </w:r>
            <w:r w:rsidR="002A398D" w:rsidRPr="008029EC">
              <w:rPr>
                <w:rFonts w:ascii="Calibri" w:eastAsia="Times New Roman" w:hAnsi="Calibri" w:cs="Arial"/>
                <w:b/>
                <w:bCs/>
                <w:lang w:val="fr-BE"/>
              </w:rPr>
              <w:t>ente</w:t>
            </w:r>
          </w:p>
        </w:tc>
        <w:tc>
          <w:tcPr>
            <w:tcW w:w="0" w:type="auto"/>
            <w:tcBorders>
              <w:top w:val="single" w:sz="6" w:space="0" w:color="73A415"/>
              <w:left w:val="single" w:sz="6" w:space="0" w:color="73A415"/>
              <w:bottom w:val="single" w:sz="6" w:space="0" w:color="73A415"/>
              <w:right w:val="single" w:sz="6" w:space="0" w:color="73A415"/>
            </w:tcBorders>
            <w:vAlign w:val="center"/>
            <w:hideMark/>
          </w:tcPr>
          <w:p w:rsidR="002A398D" w:rsidRPr="008029EC" w:rsidRDefault="002A398D" w:rsidP="008029EC">
            <w:pPr>
              <w:textAlignment w:val="top"/>
              <w:rPr>
                <w:rFonts w:ascii="Calibri" w:eastAsia="Times New Roman" w:hAnsi="Calibri" w:cs="Arial"/>
                <w:lang w:val="fr-BE"/>
              </w:rPr>
            </w:pPr>
            <w:r w:rsidRPr="008029EC">
              <w:rPr>
                <w:rFonts w:ascii="Calibri" w:eastAsia="Times New Roman" w:hAnsi="Calibri" w:cs="Arial"/>
                <w:lang w:val="fr-BE"/>
              </w:rPr>
              <w:t>Acheter, analyser, approvisionner, cibler, élaborer, stocker, prospecter, t</w:t>
            </w:r>
            <w:r w:rsidR="00FE09BE">
              <w:rPr>
                <w:rFonts w:ascii="Calibri" w:eastAsia="Times New Roman" w:hAnsi="Calibri" w:cs="Arial"/>
                <w:lang w:val="fr-BE"/>
              </w:rPr>
              <w:t>arifer, tester, vendre, visiter</w:t>
            </w:r>
          </w:p>
        </w:tc>
      </w:tr>
      <w:tr w:rsidR="002A398D" w:rsidRPr="00C30489" w:rsidTr="008029EC">
        <w:tc>
          <w:tcPr>
            <w:tcW w:w="0" w:type="auto"/>
            <w:tcBorders>
              <w:top w:val="single" w:sz="6" w:space="0" w:color="73A415"/>
              <w:left w:val="single" w:sz="6" w:space="0" w:color="73A415"/>
              <w:bottom w:val="single" w:sz="6" w:space="0" w:color="73A415"/>
              <w:right w:val="single" w:sz="6" w:space="0" w:color="73A415"/>
            </w:tcBorders>
            <w:vAlign w:val="center"/>
            <w:hideMark/>
          </w:tcPr>
          <w:p w:rsidR="002A398D" w:rsidRPr="008029EC" w:rsidRDefault="002A398D" w:rsidP="008029EC">
            <w:pPr>
              <w:textAlignment w:val="top"/>
              <w:rPr>
                <w:rFonts w:ascii="Calibri" w:eastAsia="Times New Roman" w:hAnsi="Calibri" w:cs="Arial"/>
                <w:b/>
                <w:lang w:val="fr-BE"/>
              </w:rPr>
            </w:pPr>
            <w:r w:rsidRPr="008029EC">
              <w:rPr>
                <w:rFonts w:ascii="Calibri" w:eastAsia="Times New Roman" w:hAnsi="Calibri" w:cs="Arial"/>
                <w:b/>
                <w:bCs/>
                <w:lang w:val="fr-BE"/>
              </w:rPr>
              <w:t>Organisation</w:t>
            </w:r>
          </w:p>
        </w:tc>
        <w:tc>
          <w:tcPr>
            <w:tcW w:w="0" w:type="auto"/>
            <w:tcBorders>
              <w:top w:val="single" w:sz="6" w:space="0" w:color="73A415"/>
              <w:left w:val="single" w:sz="6" w:space="0" w:color="73A415"/>
              <w:bottom w:val="single" w:sz="6" w:space="0" w:color="73A415"/>
              <w:right w:val="single" w:sz="6" w:space="0" w:color="73A415"/>
            </w:tcBorders>
            <w:vAlign w:val="center"/>
            <w:hideMark/>
          </w:tcPr>
          <w:p w:rsidR="002A398D" w:rsidRPr="008029EC" w:rsidRDefault="002A398D" w:rsidP="008029EC">
            <w:pPr>
              <w:textAlignment w:val="top"/>
              <w:rPr>
                <w:rFonts w:ascii="Calibri" w:eastAsia="Times New Roman" w:hAnsi="Calibri" w:cs="Arial"/>
                <w:lang w:val="fr-BE"/>
              </w:rPr>
            </w:pPr>
            <w:r w:rsidRPr="008029EC">
              <w:rPr>
                <w:rFonts w:ascii="Calibri" w:eastAsia="Times New Roman" w:hAnsi="Calibri" w:cs="Arial"/>
                <w:lang w:val="fr-BE"/>
              </w:rPr>
              <w:t xml:space="preserve">Aménager, ordonner, planifier, préparer, organiser, </w:t>
            </w:r>
            <w:r w:rsidR="00FE09BE">
              <w:rPr>
                <w:rFonts w:ascii="Calibri" w:eastAsia="Times New Roman" w:hAnsi="Calibri" w:cs="Arial"/>
                <w:lang w:val="fr-BE"/>
              </w:rPr>
              <w:t>programmer, structurer, veiller</w:t>
            </w:r>
          </w:p>
        </w:tc>
      </w:tr>
      <w:tr w:rsidR="002A398D" w:rsidRPr="00C30489" w:rsidTr="008029EC">
        <w:tc>
          <w:tcPr>
            <w:tcW w:w="0" w:type="auto"/>
            <w:tcBorders>
              <w:top w:val="single" w:sz="6" w:space="0" w:color="73A415"/>
              <w:left w:val="single" w:sz="6" w:space="0" w:color="73A415"/>
              <w:bottom w:val="single" w:sz="6" w:space="0" w:color="73A415"/>
              <w:right w:val="single" w:sz="6" w:space="0" w:color="73A415"/>
            </w:tcBorders>
            <w:vAlign w:val="center"/>
            <w:hideMark/>
          </w:tcPr>
          <w:p w:rsidR="002A398D" w:rsidRPr="008029EC" w:rsidRDefault="002A398D" w:rsidP="008029EC">
            <w:pPr>
              <w:textAlignment w:val="top"/>
              <w:rPr>
                <w:rFonts w:ascii="Calibri" w:eastAsia="Times New Roman" w:hAnsi="Calibri" w:cs="Arial"/>
                <w:b/>
                <w:lang w:val="fr-BE"/>
              </w:rPr>
            </w:pPr>
            <w:r w:rsidRPr="008029EC">
              <w:rPr>
                <w:rFonts w:ascii="Calibri" w:eastAsia="Times New Roman" w:hAnsi="Calibri" w:cs="Arial"/>
                <w:b/>
                <w:bCs/>
                <w:lang w:val="fr-BE"/>
              </w:rPr>
              <w:t>Contrôle</w:t>
            </w:r>
          </w:p>
        </w:tc>
        <w:tc>
          <w:tcPr>
            <w:tcW w:w="0" w:type="auto"/>
            <w:tcBorders>
              <w:top w:val="single" w:sz="6" w:space="0" w:color="73A415"/>
              <w:left w:val="single" w:sz="6" w:space="0" w:color="73A415"/>
              <w:bottom w:val="single" w:sz="6" w:space="0" w:color="73A415"/>
              <w:right w:val="single" w:sz="6" w:space="0" w:color="73A415"/>
            </w:tcBorders>
            <w:vAlign w:val="center"/>
            <w:hideMark/>
          </w:tcPr>
          <w:p w:rsidR="002A398D" w:rsidRPr="008029EC" w:rsidRDefault="002A398D" w:rsidP="008029EC">
            <w:pPr>
              <w:textAlignment w:val="top"/>
              <w:rPr>
                <w:rFonts w:ascii="Calibri" w:eastAsia="Times New Roman" w:hAnsi="Calibri" w:cs="Arial"/>
                <w:lang w:val="fr-BE"/>
              </w:rPr>
            </w:pPr>
            <w:r w:rsidRPr="008029EC">
              <w:rPr>
                <w:rFonts w:ascii="Calibri" w:eastAsia="Times New Roman" w:hAnsi="Calibri" w:cs="Arial"/>
                <w:lang w:val="fr-BE"/>
              </w:rPr>
              <w:t>Apprécier, contrôler,  détecter, évaluer, prouver, régule</w:t>
            </w:r>
            <w:r w:rsidR="00FE09BE">
              <w:rPr>
                <w:rFonts w:ascii="Calibri" w:eastAsia="Times New Roman" w:hAnsi="Calibri" w:cs="Arial"/>
                <w:lang w:val="fr-BE"/>
              </w:rPr>
              <w:t>r, surveiller, tester, vérifier</w:t>
            </w:r>
          </w:p>
        </w:tc>
      </w:tr>
      <w:tr w:rsidR="002A398D" w:rsidRPr="00C30489" w:rsidTr="008029EC">
        <w:tc>
          <w:tcPr>
            <w:tcW w:w="0" w:type="auto"/>
            <w:tcBorders>
              <w:top w:val="single" w:sz="6" w:space="0" w:color="73A415"/>
              <w:left w:val="single" w:sz="6" w:space="0" w:color="73A415"/>
              <w:bottom w:val="single" w:sz="6" w:space="0" w:color="73A415"/>
              <w:right w:val="single" w:sz="6" w:space="0" w:color="73A415"/>
            </w:tcBorders>
            <w:vAlign w:val="center"/>
            <w:hideMark/>
          </w:tcPr>
          <w:p w:rsidR="002A398D" w:rsidRPr="008029EC" w:rsidRDefault="002A398D" w:rsidP="008029EC">
            <w:pPr>
              <w:textAlignment w:val="top"/>
              <w:rPr>
                <w:rFonts w:ascii="Calibri" w:eastAsia="Times New Roman" w:hAnsi="Calibri" w:cs="Arial"/>
                <w:b/>
                <w:lang w:val="fr-BE"/>
              </w:rPr>
            </w:pPr>
            <w:r w:rsidRPr="008029EC">
              <w:rPr>
                <w:rFonts w:ascii="Calibri" w:eastAsia="Times New Roman" w:hAnsi="Calibri" w:cs="Arial"/>
                <w:b/>
                <w:bCs/>
                <w:lang w:val="fr-BE"/>
              </w:rPr>
              <w:t>Développement</w:t>
            </w:r>
          </w:p>
        </w:tc>
        <w:tc>
          <w:tcPr>
            <w:tcW w:w="0" w:type="auto"/>
            <w:tcBorders>
              <w:top w:val="single" w:sz="6" w:space="0" w:color="73A415"/>
              <w:left w:val="single" w:sz="6" w:space="0" w:color="73A415"/>
              <w:bottom w:val="single" w:sz="6" w:space="0" w:color="73A415"/>
              <w:right w:val="single" w:sz="6" w:space="0" w:color="73A415"/>
            </w:tcBorders>
            <w:vAlign w:val="center"/>
            <w:hideMark/>
          </w:tcPr>
          <w:p w:rsidR="002A398D" w:rsidRPr="008029EC" w:rsidRDefault="002A398D" w:rsidP="008029EC">
            <w:pPr>
              <w:textAlignment w:val="top"/>
              <w:rPr>
                <w:rFonts w:ascii="Calibri" w:eastAsia="Times New Roman" w:hAnsi="Calibri" w:cs="Arial"/>
                <w:lang w:val="fr-BE"/>
              </w:rPr>
            </w:pPr>
            <w:r w:rsidRPr="008029EC">
              <w:rPr>
                <w:rFonts w:ascii="Calibri" w:eastAsia="Times New Roman" w:hAnsi="Calibri" w:cs="Arial"/>
                <w:lang w:val="fr-BE"/>
              </w:rPr>
              <w:t>Accroître, conquérir, déclencher, développer, lancer, progresser, simule</w:t>
            </w:r>
            <w:r w:rsidR="00FE09BE">
              <w:rPr>
                <w:rFonts w:ascii="Calibri" w:eastAsia="Times New Roman" w:hAnsi="Calibri" w:cs="Arial"/>
                <w:lang w:val="fr-BE"/>
              </w:rPr>
              <w:t>r</w:t>
            </w:r>
          </w:p>
        </w:tc>
      </w:tr>
      <w:tr w:rsidR="002A398D" w:rsidRPr="00C30489" w:rsidTr="008029EC">
        <w:trPr>
          <w:trHeight w:val="603"/>
        </w:trPr>
        <w:tc>
          <w:tcPr>
            <w:tcW w:w="0" w:type="auto"/>
            <w:tcBorders>
              <w:top w:val="single" w:sz="6" w:space="0" w:color="73A415"/>
              <w:left w:val="single" w:sz="6" w:space="0" w:color="73A415"/>
              <w:bottom w:val="single" w:sz="6" w:space="0" w:color="73A415"/>
              <w:right w:val="single" w:sz="6" w:space="0" w:color="73A415"/>
            </w:tcBorders>
            <w:vAlign w:val="center"/>
            <w:hideMark/>
          </w:tcPr>
          <w:p w:rsidR="002A398D" w:rsidRPr="008029EC" w:rsidRDefault="002A398D" w:rsidP="008029EC">
            <w:pPr>
              <w:textAlignment w:val="top"/>
              <w:rPr>
                <w:rFonts w:ascii="Calibri" w:eastAsia="Times New Roman" w:hAnsi="Calibri" w:cs="Arial"/>
                <w:b/>
                <w:lang w:val="fr-BE"/>
              </w:rPr>
            </w:pPr>
            <w:r w:rsidRPr="008029EC">
              <w:rPr>
                <w:rFonts w:ascii="Calibri" w:eastAsia="Times New Roman" w:hAnsi="Calibri" w:cs="Arial"/>
                <w:b/>
                <w:bCs/>
                <w:lang w:val="fr-BE"/>
              </w:rPr>
              <w:t>Recherche</w:t>
            </w:r>
          </w:p>
        </w:tc>
        <w:tc>
          <w:tcPr>
            <w:tcW w:w="0" w:type="auto"/>
            <w:tcBorders>
              <w:top w:val="single" w:sz="6" w:space="0" w:color="73A415"/>
              <w:left w:val="single" w:sz="6" w:space="0" w:color="73A415"/>
              <w:bottom w:val="single" w:sz="6" w:space="0" w:color="73A415"/>
              <w:right w:val="single" w:sz="6" w:space="0" w:color="73A415"/>
            </w:tcBorders>
            <w:vAlign w:val="center"/>
            <w:hideMark/>
          </w:tcPr>
          <w:p w:rsidR="002A398D" w:rsidRPr="008029EC" w:rsidRDefault="002A398D" w:rsidP="008029EC">
            <w:pPr>
              <w:textAlignment w:val="top"/>
              <w:rPr>
                <w:rFonts w:ascii="Calibri" w:eastAsia="Times New Roman" w:hAnsi="Calibri" w:cs="Arial"/>
                <w:lang w:val="fr-BE"/>
              </w:rPr>
            </w:pPr>
            <w:r w:rsidRPr="008029EC">
              <w:rPr>
                <w:rFonts w:ascii="Calibri" w:eastAsia="Times New Roman" w:hAnsi="Calibri" w:cs="Arial"/>
                <w:lang w:val="fr-BE"/>
              </w:rPr>
              <w:t>Adapter, améliorer, analyser, concevoir, imager, exprimer, rech</w:t>
            </w:r>
            <w:r w:rsidR="00FE09BE">
              <w:rPr>
                <w:rFonts w:ascii="Calibri" w:eastAsia="Times New Roman" w:hAnsi="Calibri" w:cs="Arial"/>
                <w:lang w:val="fr-BE"/>
              </w:rPr>
              <w:t>ercher, renseigner, transmettre</w:t>
            </w:r>
          </w:p>
        </w:tc>
      </w:tr>
      <w:tr w:rsidR="002A398D" w:rsidRPr="00C30489" w:rsidTr="008029EC">
        <w:tc>
          <w:tcPr>
            <w:tcW w:w="0" w:type="auto"/>
            <w:tcBorders>
              <w:top w:val="single" w:sz="6" w:space="0" w:color="73A415"/>
              <w:left w:val="single" w:sz="6" w:space="0" w:color="73A415"/>
              <w:bottom w:val="single" w:sz="6" w:space="0" w:color="73A415"/>
              <w:right w:val="single" w:sz="6" w:space="0" w:color="73A415"/>
            </w:tcBorders>
            <w:vAlign w:val="center"/>
            <w:hideMark/>
          </w:tcPr>
          <w:p w:rsidR="002A398D" w:rsidRPr="008029EC" w:rsidRDefault="002A398D" w:rsidP="008029EC">
            <w:pPr>
              <w:textAlignment w:val="top"/>
              <w:rPr>
                <w:rFonts w:ascii="Calibri" w:eastAsia="Times New Roman" w:hAnsi="Calibri" w:cs="Arial"/>
                <w:b/>
                <w:lang w:val="fr-BE"/>
              </w:rPr>
            </w:pPr>
            <w:r w:rsidRPr="008029EC">
              <w:rPr>
                <w:rFonts w:ascii="Calibri" w:eastAsia="Times New Roman" w:hAnsi="Calibri" w:cs="Arial"/>
                <w:b/>
                <w:bCs/>
                <w:lang w:val="fr-BE"/>
              </w:rPr>
              <w:t xml:space="preserve">Communication </w:t>
            </w:r>
          </w:p>
        </w:tc>
        <w:tc>
          <w:tcPr>
            <w:tcW w:w="0" w:type="auto"/>
            <w:tcBorders>
              <w:top w:val="single" w:sz="6" w:space="0" w:color="73A415"/>
              <w:left w:val="single" w:sz="6" w:space="0" w:color="73A415"/>
              <w:bottom w:val="single" w:sz="6" w:space="0" w:color="73A415"/>
              <w:right w:val="single" w:sz="6" w:space="0" w:color="73A415"/>
            </w:tcBorders>
            <w:vAlign w:val="center"/>
            <w:hideMark/>
          </w:tcPr>
          <w:p w:rsidR="002A398D" w:rsidRPr="008029EC" w:rsidRDefault="002A398D" w:rsidP="008029EC">
            <w:pPr>
              <w:textAlignment w:val="top"/>
              <w:rPr>
                <w:rFonts w:ascii="Calibri" w:eastAsia="Times New Roman" w:hAnsi="Calibri" w:cs="Arial"/>
                <w:lang w:val="fr-BE"/>
              </w:rPr>
            </w:pPr>
            <w:r w:rsidRPr="008029EC">
              <w:rPr>
                <w:rFonts w:ascii="Calibri" w:eastAsia="Times New Roman" w:hAnsi="Calibri" w:cs="Arial"/>
                <w:lang w:val="fr-BE"/>
              </w:rPr>
              <w:t>Discuter, communiquer, convaincre, démontrer, g</w:t>
            </w:r>
            <w:r w:rsidR="00FE09BE">
              <w:rPr>
                <w:rFonts w:ascii="Calibri" w:eastAsia="Times New Roman" w:hAnsi="Calibri" w:cs="Arial"/>
                <w:lang w:val="fr-BE"/>
              </w:rPr>
              <w:t>uider, influencer, sélectionner</w:t>
            </w:r>
          </w:p>
        </w:tc>
      </w:tr>
      <w:tr w:rsidR="002A398D" w:rsidRPr="00C30489" w:rsidTr="008029EC">
        <w:tc>
          <w:tcPr>
            <w:tcW w:w="0" w:type="auto"/>
            <w:tcBorders>
              <w:top w:val="single" w:sz="6" w:space="0" w:color="73A415"/>
              <w:left w:val="single" w:sz="6" w:space="0" w:color="73A415"/>
              <w:bottom w:val="single" w:sz="6" w:space="0" w:color="73A415"/>
              <w:right w:val="single" w:sz="6" w:space="0" w:color="73A415"/>
            </w:tcBorders>
            <w:vAlign w:val="center"/>
            <w:hideMark/>
          </w:tcPr>
          <w:p w:rsidR="002A398D" w:rsidRPr="008029EC" w:rsidRDefault="002A398D" w:rsidP="008029EC">
            <w:pPr>
              <w:textAlignment w:val="top"/>
              <w:rPr>
                <w:rFonts w:ascii="Calibri" w:eastAsia="Times New Roman" w:hAnsi="Calibri" w:cs="Arial"/>
                <w:b/>
                <w:lang w:val="fr-BE"/>
              </w:rPr>
            </w:pPr>
            <w:r w:rsidRPr="008029EC">
              <w:rPr>
                <w:rFonts w:ascii="Calibri" w:eastAsia="Times New Roman" w:hAnsi="Calibri" w:cs="Arial"/>
                <w:b/>
                <w:bCs/>
                <w:lang w:val="fr-BE"/>
              </w:rPr>
              <w:t>Formation</w:t>
            </w:r>
          </w:p>
        </w:tc>
        <w:tc>
          <w:tcPr>
            <w:tcW w:w="0" w:type="auto"/>
            <w:tcBorders>
              <w:top w:val="single" w:sz="6" w:space="0" w:color="73A415"/>
              <w:left w:val="single" w:sz="6" w:space="0" w:color="73A415"/>
              <w:bottom w:val="single" w:sz="6" w:space="0" w:color="73A415"/>
              <w:right w:val="single" w:sz="6" w:space="0" w:color="73A415"/>
            </w:tcBorders>
            <w:vAlign w:val="center"/>
            <w:hideMark/>
          </w:tcPr>
          <w:p w:rsidR="002A398D" w:rsidRPr="008029EC" w:rsidRDefault="002A398D" w:rsidP="008029EC">
            <w:pPr>
              <w:textAlignment w:val="top"/>
              <w:rPr>
                <w:rFonts w:ascii="Calibri" w:eastAsia="Times New Roman" w:hAnsi="Calibri" w:cs="Arial"/>
                <w:lang w:val="fr-BE"/>
              </w:rPr>
            </w:pPr>
            <w:r w:rsidRPr="008029EC">
              <w:rPr>
                <w:rFonts w:ascii="Calibri" w:eastAsia="Times New Roman" w:hAnsi="Calibri" w:cs="Arial"/>
                <w:lang w:val="fr-BE"/>
              </w:rPr>
              <w:t>Aider, clarifier, former, entraîner, sy</w:t>
            </w:r>
            <w:r w:rsidR="00FE09BE">
              <w:rPr>
                <w:rFonts w:ascii="Calibri" w:eastAsia="Times New Roman" w:hAnsi="Calibri" w:cs="Arial"/>
                <w:lang w:val="fr-BE"/>
              </w:rPr>
              <w:t>nthétiser, diagnostiquer</w:t>
            </w:r>
          </w:p>
        </w:tc>
      </w:tr>
    </w:tbl>
    <w:p w:rsidR="001D3063" w:rsidRPr="001D3063" w:rsidRDefault="001D3063" w:rsidP="001D3063"/>
    <w:sectPr w:rsidR="001D3063" w:rsidRPr="001D3063" w:rsidSect="000C5E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A146A8"/>
    <w:rsid w:val="000C5E9E"/>
    <w:rsid w:val="000E42D2"/>
    <w:rsid w:val="001D3063"/>
    <w:rsid w:val="002A398D"/>
    <w:rsid w:val="006D7248"/>
    <w:rsid w:val="00744432"/>
    <w:rsid w:val="008029EC"/>
    <w:rsid w:val="00917058"/>
    <w:rsid w:val="00A146A8"/>
    <w:rsid w:val="00A574B6"/>
    <w:rsid w:val="00C32A4B"/>
    <w:rsid w:val="00DF3DC8"/>
    <w:rsid w:val="00E434CA"/>
    <w:rsid w:val="00FA1041"/>
    <w:rsid w:val="00FE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privé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Minou Petit</dc:creator>
  <cp:lastModifiedBy>User</cp:lastModifiedBy>
  <cp:revision>2</cp:revision>
  <dcterms:created xsi:type="dcterms:W3CDTF">2012-09-05T14:51:00Z</dcterms:created>
  <dcterms:modified xsi:type="dcterms:W3CDTF">2012-09-05T14:51:00Z</dcterms:modified>
</cp:coreProperties>
</file>